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65" w:rsidRDefault="00F24F65"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Pr>
          <w:rFonts w:ascii="標楷體" w:eastAsia="標楷體" w:hAnsi="標楷體" w:hint="eastAsia"/>
          <w:b/>
          <w:color w:val="000000"/>
          <w:sz w:val="36"/>
          <w:szCs w:val="36"/>
        </w:rPr>
        <w:t>第十二條、第十六條</w:t>
      </w:r>
      <w:r w:rsidRPr="002C6503">
        <w:rPr>
          <w:rFonts w:ascii="標楷體" w:eastAsia="標楷體" w:hAnsi="標楷體" w:hint="eastAsia"/>
          <w:b/>
          <w:color w:val="000000"/>
          <w:sz w:val="36"/>
          <w:szCs w:val="36"/>
        </w:rPr>
        <w:t>修正條文</w:t>
      </w:r>
    </w:p>
    <w:p w:rsidR="00F24F65" w:rsidRDefault="00F24F65"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F24F65" w:rsidRDefault="00F24F65"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F24F65" w:rsidRDefault="00F24F65"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F24F65" w:rsidRDefault="00F24F65"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F24F65" w:rsidRDefault="00F24F65"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F24F65" w:rsidRDefault="00F24F65" w:rsidP="00103D09">
      <w:pPr>
        <w:pStyle w:val="10"/>
        <w:tabs>
          <w:tab w:val="left" w:pos="2632"/>
          <w:tab w:val="left" w:pos="2660"/>
        </w:tabs>
        <w:spacing w:line="455" w:lineRule="exact"/>
        <w:ind w:leftChars="0" w:left="2688" w:firstLineChars="0" w:firstLine="0"/>
      </w:pPr>
      <w:r w:rsidRPr="001D2273">
        <w:rPr>
          <w:rFonts w:hint="eastAsia"/>
        </w:rPr>
        <w:t>務服務期間。</w:t>
      </w:r>
    </w:p>
    <w:p w:rsidR="00F24F65" w:rsidRDefault="00F24F65" w:rsidP="002D45B4">
      <w:pPr>
        <w:pStyle w:val="10"/>
        <w:tabs>
          <w:tab w:val="left" w:pos="2632"/>
          <w:tab w:val="left" w:pos="2660"/>
        </w:tabs>
        <w:spacing w:line="455" w:lineRule="exact"/>
        <w:ind w:leftChars="379" w:left="1470" w:hangingChars="200" w:hanging="560"/>
      </w:pPr>
      <w: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仍依一百零四年二月二十四日修正施行前之</w:t>
      </w:r>
      <w:bookmarkStart w:id="0" w:name="_GoBack"/>
      <w:bookmarkEnd w:id="0"/>
      <w:r>
        <w:rPr>
          <w:rFonts w:hint="eastAsia"/>
        </w:rPr>
        <w:t>規定辦理</w:t>
      </w:r>
      <w:r>
        <w:rPr>
          <w:rFonts w:ascii="標楷體" w:hAnsi="標楷體" w:hint="eastAsia"/>
        </w:rPr>
        <w:t>。</w:t>
      </w:r>
    </w:p>
    <w:p w:rsidR="00F24F65" w:rsidRPr="003E5281" w:rsidRDefault="00F24F65"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第</w:t>
      </w:r>
      <w:r w:rsidRPr="003E5281">
        <w:rPr>
          <w:rFonts w:ascii="標楷體" w:eastAsia="標楷體" w:hAnsi="標楷體"/>
          <w:color w:val="000000"/>
          <w:sz w:val="28"/>
          <w:szCs w:val="28"/>
        </w:rPr>
        <w:t xml:space="preserve"> </w:t>
      </w:r>
      <w:r w:rsidRPr="003E5281">
        <w:rPr>
          <w:rFonts w:ascii="標楷體" w:eastAsia="標楷體" w:hAnsi="標楷體" w:hint="eastAsia"/>
          <w:color w:val="000000"/>
          <w:sz w:val="28"/>
          <w:szCs w:val="28"/>
        </w:rPr>
        <w:t>十</w:t>
      </w:r>
      <w:r w:rsidRPr="003E5281">
        <w:rPr>
          <w:rFonts w:ascii="標楷體" w:eastAsia="標楷體" w:hAnsi="標楷體"/>
          <w:color w:val="000000"/>
          <w:sz w:val="28"/>
          <w:szCs w:val="28"/>
        </w:rPr>
        <w:t xml:space="preserve"> </w:t>
      </w:r>
      <w:r>
        <w:rPr>
          <w:rFonts w:ascii="標楷體" w:eastAsia="標楷體" w:hAnsi="標楷體" w:hint="eastAsia"/>
          <w:color w:val="000000"/>
          <w:sz w:val="28"/>
          <w:szCs w:val="28"/>
        </w:rPr>
        <w:t>六</w:t>
      </w:r>
      <w:r w:rsidRPr="003E5281">
        <w:rPr>
          <w:rFonts w:ascii="標楷體" w:eastAsia="標楷體" w:hAnsi="標楷體"/>
          <w:color w:val="000000"/>
          <w:sz w:val="28"/>
          <w:szCs w:val="28"/>
        </w:rPr>
        <w:t xml:space="preserve"> </w:t>
      </w:r>
      <w:r w:rsidRPr="003E5281">
        <w:rPr>
          <w:rFonts w:ascii="標楷體" w:eastAsia="標楷體" w:hAnsi="標楷體" w:hint="eastAsia"/>
          <w:color w:val="000000"/>
          <w:sz w:val="28"/>
          <w:szCs w:val="28"/>
        </w:rPr>
        <w:t>條</w:t>
      </w:r>
      <w:r>
        <w:rPr>
          <w:rFonts w:ascii="標楷體" w:eastAsia="標楷體" w:hAnsi="標楷體"/>
          <w:color w:val="000000"/>
          <w:sz w:val="28"/>
          <w:szCs w:val="28"/>
        </w:rPr>
        <w:t xml:space="preserve">    </w:t>
      </w:r>
      <w:r>
        <w:rPr>
          <w:rFonts w:ascii="標楷體" w:eastAsia="標楷體" w:hAnsi="標楷體" w:hint="eastAsia"/>
          <w:color w:val="000000"/>
          <w:sz w:val="28"/>
          <w:szCs w:val="28"/>
        </w:rPr>
        <w:t>本辦法除另定施行日期者外，自發布日施行。</w:t>
      </w:r>
    </w:p>
    <w:sectPr w:rsidR="00F24F65"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06C" w:rsidRDefault="00CD106C" w:rsidP="00073A87">
      <w:r>
        <w:separator/>
      </w:r>
    </w:p>
  </w:endnote>
  <w:endnote w:type="continuationSeparator" w:id="1">
    <w:p w:rsidR="00CD106C" w:rsidRDefault="00CD106C"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65" w:rsidRDefault="00DB4FBC" w:rsidP="005C75A6">
    <w:pPr>
      <w:pStyle w:val="a7"/>
      <w:framePr w:wrap="around" w:vAnchor="text" w:hAnchor="margin" w:xAlign="center" w:y="1"/>
      <w:rPr>
        <w:rStyle w:val="a9"/>
      </w:rPr>
    </w:pPr>
    <w:r>
      <w:rPr>
        <w:rStyle w:val="a9"/>
      </w:rPr>
      <w:fldChar w:fldCharType="begin"/>
    </w:r>
    <w:r w:rsidR="00F24F65">
      <w:rPr>
        <w:rStyle w:val="a9"/>
      </w:rPr>
      <w:instrText xml:space="preserve">PAGE  </w:instrText>
    </w:r>
    <w:r>
      <w:rPr>
        <w:rStyle w:val="a9"/>
      </w:rPr>
      <w:fldChar w:fldCharType="end"/>
    </w:r>
  </w:p>
  <w:p w:rsidR="00F24F65" w:rsidRDefault="00F24F6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65" w:rsidRDefault="00DB4FBC" w:rsidP="005C75A6">
    <w:pPr>
      <w:pStyle w:val="a7"/>
      <w:framePr w:wrap="around" w:vAnchor="text" w:hAnchor="margin" w:xAlign="center" w:y="1"/>
      <w:rPr>
        <w:rStyle w:val="a9"/>
      </w:rPr>
    </w:pPr>
    <w:r>
      <w:rPr>
        <w:rStyle w:val="a9"/>
      </w:rPr>
      <w:fldChar w:fldCharType="begin"/>
    </w:r>
    <w:r w:rsidR="00F24F65">
      <w:rPr>
        <w:rStyle w:val="a9"/>
      </w:rPr>
      <w:instrText xml:space="preserve">PAGE  </w:instrText>
    </w:r>
    <w:r>
      <w:rPr>
        <w:rStyle w:val="a9"/>
      </w:rPr>
      <w:fldChar w:fldCharType="separate"/>
    </w:r>
    <w:r w:rsidR="003114B5">
      <w:rPr>
        <w:rStyle w:val="a9"/>
        <w:noProof/>
      </w:rPr>
      <w:t>1</w:t>
    </w:r>
    <w:r>
      <w:rPr>
        <w:rStyle w:val="a9"/>
      </w:rPr>
      <w:fldChar w:fldCharType="end"/>
    </w:r>
  </w:p>
  <w:p w:rsidR="00F24F65" w:rsidRDefault="00F24F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06C" w:rsidRDefault="00CD106C" w:rsidP="00073A87">
      <w:r>
        <w:separator/>
      </w:r>
    </w:p>
  </w:footnote>
  <w:footnote w:type="continuationSeparator" w:id="1">
    <w:p w:rsidR="00CD106C" w:rsidRDefault="00CD106C"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cs="Times New Roman" w:hint="default"/>
      </w:rPr>
    </w:lvl>
    <w:lvl w:ilvl="1" w:tplc="04090019" w:tentative="1">
      <w:start w:val="1"/>
      <w:numFmt w:val="ideographTraditional"/>
      <w:lvlText w:val="%2、"/>
      <w:lvlJc w:val="left"/>
      <w:pPr>
        <w:ind w:left="622" w:hanging="480"/>
      </w:pPr>
      <w:rPr>
        <w:rFonts w:cs="Times New Roman"/>
      </w:rPr>
    </w:lvl>
    <w:lvl w:ilvl="2" w:tplc="0409001B" w:tentative="1">
      <w:start w:val="1"/>
      <w:numFmt w:val="lowerRoman"/>
      <w:lvlText w:val="%3."/>
      <w:lvlJc w:val="right"/>
      <w:pPr>
        <w:ind w:left="1102" w:hanging="480"/>
      </w:pPr>
      <w:rPr>
        <w:rFonts w:cs="Times New Roman"/>
      </w:rPr>
    </w:lvl>
    <w:lvl w:ilvl="3" w:tplc="0409000F" w:tentative="1">
      <w:start w:val="1"/>
      <w:numFmt w:val="decimal"/>
      <w:lvlText w:val="%4."/>
      <w:lvlJc w:val="left"/>
      <w:pPr>
        <w:ind w:left="1582" w:hanging="480"/>
      </w:pPr>
      <w:rPr>
        <w:rFonts w:cs="Times New Roman"/>
      </w:rPr>
    </w:lvl>
    <w:lvl w:ilvl="4" w:tplc="04090019" w:tentative="1">
      <w:start w:val="1"/>
      <w:numFmt w:val="ideographTraditional"/>
      <w:lvlText w:val="%5、"/>
      <w:lvlJc w:val="left"/>
      <w:pPr>
        <w:ind w:left="2062" w:hanging="480"/>
      </w:pPr>
      <w:rPr>
        <w:rFonts w:cs="Times New Roman"/>
      </w:rPr>
    </w:lvl>
    <w:lvl w:ilvl="5" w:tplc="0409001B" w:tentative="1">
      <w:start w:val="1"/>
      <w:numFmt w:val="lowerRoman"/>
      <w:lvlText w:val="%6."/>
      <w:lvlJc w:val="right"/>
      <w:pPr>
        <w:ind w:left="2542" w:hanging="480"/>
      </w:pPr>
      <w:rPr>
        <w:rFonts w:cs="Times New Roman"/>
      </w:rPr>
    </w:lvl>
    <w:lvl w:ilvl="6" w:tplc="0409000F" w:tentative="1">
      <w:start w:val="1"/>
      <w:numFmt w:val="decimal"/>
      <w:lvlText w:val="%7."/>
      <w:lvlJc w:val="left"/>
      <w:pPr>
        <w:ind w:left="3022" w:hanging="480"/>
      </w:pPr>
      <w:rPr>
        <w:rFonts w:cs="Times New Roman"/>
      </w:rPr>
    </w:lvl>
    <w:lvl w:ilvl="7" w:tplc="04090019" w:tentative="1">
      <w:start w:val="1"/>
      <w:numFmt w:val="ideographTraditional"/>
      <w:lvlText w:val="%8、"/>
      <w:lvlJc w:val="left"/>
      <w:pPr>
        <w:ind w:left="3502" w:hanging="480"/>
      </w:pPr>
      <w:rPr>
        <w:rFonts w:cs="Times New Roman"/>
      </w:rPr>
    </w:lvl>
    <w:lvl w:ilvl="8" w:tplc="0409001B" w:tentative="1">
      <w:start w:val="1"/>
      <w:numFmt w:val="lowerRoman"/>
      <w:lvlText w:val="%9."/>
      <w:lvlJc w:val="right"/>
      <w:pPr>
        <w:ind w:left="3982" w:hanging="480"/>
      </w:pPr>
      <w:rPr>
        <w:rFonts w:cs="Times New Roman"/>
      </w:r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457C36"/>
    <w:multiLevelType w:val="hybridMultilevel"/>
    <w:tmpl w:val="01AEB786"/>
    <w:lvl w:ilvl="0" w:tplc="04090015">
      <w:start w:val="1"/>
      <w:numFmt w:val="taiwaneseCountingThousand"/>
      <w:lvlText w:val="%1、"/>
      <w:lvlJc w:val="left"/>
      <w:pPr>
        <w:ind w:left="516" w:hanging="480"/>
      </w:pPr>
      <w:rPr>
        <w:rFonts w:cs="Times New Roman"/>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cs="Times New Roman" w:hint="default"/>
      </w:rPr>
    </w:lvl>
    <w:lvl w:ilvl="1" w:tplc="04090019" w:tentative="1">
      <w:start w:val="1"/>
      <w:numFmt w:val="ideographTraditional"/>
      <w:lvlText w:val="%2、"/>
      <w:lvlJc w:val="left"/>
      <w:pPr>
        <w:ind w:left="3060" w:hanging="480"/>
      </w:pPr>
      <w:rPr>
        <w:rFonts w:cs="Times New Roman"/>
      </w:rPr>
    </w:lvl>
    <w:lvl w:ilvl="2" w:tplc="0409001B" w:tentative="1">
      <w:start w:val="1"/>
      <w:numFmt w:val="lowerRoman"/>
      <w:lvlText w:val="%3."/>
      <w:lvlJc w:val="right"/>
      <w:pPr>
        <w:ind w:left="3540" w:hanging="480"/>
      </w:pPr>
      <w:rPr>
        <w:rFonts w:cs="Times New Roman"/>
      </w:rPr>
    </w:lvl>
    <w:lvl w:ilvl="3" w:tplc="0409000F" w:tentative="1">
      <w:start w:val="1"/>
      <w:numFmt w:val="decimal"/>
      <w:lvlText w:val="%4."/>
      <w:lvlJc w:val="left"/>
      <w:pPr>
        <w:ind w:left="4020" w:hanging="480"/>
      </w:pPr>
      <w:rPr>
        <w:rFonts w:cs="Times New Roman"/>
      </w:rPr>
    </w:lvl>
    <w:lvl w:ilvl="4" w:tplc="04090019" w:tentative="1">
      <w:start w:val="1"/>
      <w:numFmt w:val="ideographTraditional"/>
      <w:lvlText w:val="%5、"/>
      <w:lvlJc w:val="left"/>
      <w:pPr>
        <w:ind w:left="4500" w:hanging="480"/>
      </w:pPr>
      <w:rPr>
        <w:rFonts w:cs="Times New Roman"/>
      </w:rPr>
    </w:lvl>
    <w:lvl w:ilvl="5" w:tplc="0409001B" w:tentative="1">
      <w:start w:val="1"/>
      <w:numFmt w:val="lowerRoman"/>
      <w:lvlText w:val="%6."/>
      <w:lvlJc w:val="right"/>
      <w:pPr>
        <w:ind w:left="4980" w:hanging="480"/>
      </w:pPr>
      <w:rPr>
        <w:rFonts w:cs="Times New Roman"/>
      </w:rPr>
    </w:lvl>
    <w:lvl w:ilvl="6" w:tplc="0409000F" w:tentative="1">
      <w:start w:val="1"/>
      <w:numFmt w:val="decimal"/>
      <w:lvlText w:val="%7."/>
      <w:lvlJc w:val="left"/>
      <w:pPr>
        <w:ind w:left="5460" w:hanging="480"/>
      </w:pPr>
      <w:rPr>
        <w:rFonts w:cs="Times New Roman"/>
      </w:rPr>
    </w:lvl>
    <w:lvl w:ilvl="7" w:tplc="04090019" w:tentative="1">
      <w:start w:val="1"/>
      <w:numFmt w:val="ideographTraditional"/>
      <w:lvlText w:val="%8、"/>
      <w:lvlJc w:val="left"/>
      <w:pPr>
        <w:ind w:left="5940" w:hanging="480"/>
      </w:pPr>
      <w:rPr>
        <w:rFonts w:cs="Times New Roman"/>
      </w:rPr>
    </w:lvl>
    <w:lvl w:ilvl="8" w:tplc="0409001B" w:tentative="1">
      <w:start w:val="1"/>
      <w:numFmt w:val="lowerRoman"/>
      <w:lvlText w:val="%9."/>
      <w:lvlJc w:val="right"/>
      <w:pPr>
        <w:ind w:left="6420" w:hanging="480"/>
      </w:pPr>
      <w:rPr>
        <w:rFonts w:cs="Times New Roman"/>
      </w:r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cs="Times New Roman" w:hint="default"/>
      </w:rPr>
    </w:lvl>
    <w:lvl w:ilvl="1" w:tplc="04090019" w:tentative="1">
      <w:start w:val="1"/>
      <w:numFmt w:val="ideographTraditional"/>
      <w:lvlText w:val="%2、"/>
      <w:lvlJc w:val="left"/>
      <w:pPr>
        <w:ind w:left="3130" w:hanging="480"/>
      </w:pPr>
      <w:rPr>
        <w:rFonts w:cs="Times New Roman"/>
      </w:rPr>
    </w:lvl>
    <w:lvl w:ilvl="2" w:tplc="0409001B" w:tentative="1">
      <w:start w:val="1"/>
      <w:numFmt w:val="lowerRoman"/>
      <w:lvlText w:val="%3."/>
      <w:lvlJc w:val="right"/>
      <w:pPr>
        <w:ind w:left="3610" w:hanging="480"/>
      </w:pPr>
      <w:rPr>
        <w:rFonts w:cs="Times New Roman"/>
      </w:rPr>
    </w:lvl>
    <w:lvl w:ilvl="3" w:tplc="0409000F" w:tentative="1">
      <w:start w:val="1"/>
      <w:numFmt w:val="decimal"/>
      <w:lvlText w:val="%4."/>
      <w:lvlJc w:val="left"/>
      <w:pPr>
        <w:ind w:left="4090" w:hanging="480"/>
      </w:pPr>
      <w:rPr>
        <w:rFonts w:cs="Times New Roman"/>
      </w:rPr>
    </w:lvl>
    <w:lvl w:ilvl="4" w:tplc="04090019" w:tentative="1">
      <w:start w:val="1"/>
      <w:numFmt w:val="ideographTraditional"/>
      <w:lvlText w:val="%5、"/>
      <w:lvlJc w:val="left"/>
      <w:pPr>
        <w:ind w:left="4570" w:hanging="480"/>
      </w:pPr>
      <w:rPr>
        <w:rFonts w:cs="Times New Roman"/>
      </w:rPr>
    </w:lvl>
    <w:lvl w:ilvl="5" w:tplc="0409001B" w:tentative="1">
      <w:start w:val="1"/>
      <w:numFmt w:val="lowerRoman"/>
      <w:lvlText w:val="%6."/>
      <w:lvlJc w:val="right"/>
      <w:pPr>
        <w:ind w:left="5050" w:hanging="480"/>
      </w:pPr>
      <w:rPr>
        <w:rFonts w:cs="Times New Roman"/>
      </w:rPr>
    </w:lvl>
    <w:lvl w:ilvl="6" w:tplc="0409000F" w:tentative="1">
      <w:start w:val="1"/>
      <w:numFmt w:val="decimal"/>
      <w:lvlText w:val="%7."/>
      <w:lvlJc w:val="left"/>
      <w:pPr>
        <w:ind w:left="5530" w:hanging="480"/>
      </w:pPr>
      <w:rPr>
        <w:rFonts w:cs="Times New Roman"/>
      </w:rPr>
    </w:lvl>
    <w:lvl w:ilvl="7" w:tplc="04090019" w:tentative="1">
      <w:start w:val="1"/>
      <w:numFmt w:val="ideographTraditional"/>
      <w:lvlText w:val="%8、"/>
      <w:lvlJc w:val="left"/>
      <w:pPr>
        <w:ind w:left="6010" w:hanging="480"/>
      </w:pPr>
      <w:rPr>
        <w:rFonts w:cs="Times New Roman"/>
      </w:rPr>
    </w:lvl>
    <w:lvl w:ilvl="8" w:tplc="0409001B" w:tentative="1">
      <w:start w:val="1"/>
      <w:numFmt w:val="lowerRoman"/>
      <w:lvlText w:val="%9."/>
      <w:lvlJc w:val="right"/>
      <w:pPr>
        <w:ind w:left="6490" w:hanging="480"/>
      </w:pPr>
      <w:rPr>
        <w:rFonts w:cs="Times New Roman"/>
      </w:r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cs="Times New Roman" w:hint="eastAsia"/>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cs="Times New Roman" w:hint="default"/>
      </w:rPr>
    </w:lvl>
    <w:lvl w:ilvl="2" w:tplc="341ECE64">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cs="Times New Roman" w:hint="default"/>
      </w:rPr>
    </w:lvl>
    <w:lvl w:ilvl="1" w:tplc="04090019" w:tentative="1">
      <w:start w:val="1"/>
      <w:numFmt w:val="ideographTraditional"/>
      <w:lvlText w:val="%2、"/>
      <w:lvlJc w:val="left"/>
      <w:pPr>
        <w:ind w:left="2413" w:hanging="480"/>
      </w:pPr>
      <w:rPr>
        <w:rFonts w:cs="Times New Roman"/>
      </w:rPr>
    </w:lvl>
    <w:lvl w:ilvl="2" w:tplc="0409001B" w:tentative="1">
      <w:start w:val="1"/>
      <w:numFmt w:val="lowerRoman"/>
      <w:lvlText w:val="%3."/>
      <w:lvlJc w:val="right"/>
      <w:pPr>
        <w:ind w:left="2893" w:hanging="480"/>
      </w:pPr>
      <w:rPr>
        <w:rFonts w:cs="Times New Roman"/>
      </w:rPr>
    </w:lvl>
    <w:lvl w:ilvl="3" w:tplc="0409000F" w:tentative="1">
      <w:start w:val="1"/>
      <w:numFmt w:val="decimal"/>
      <w:lvlText w:val="%4."/>
      <w:lvlJc w:val="left"/>
      <w:pPr>
        <w:ind w:left="3373" w:hanging="480"/>
      </w:pPr>
      <w:rPr>
        <w:rFonts w:cs="Times New Roman"/>
      </w:rPr>
    </w:lvl>
    <w:lvl w:ilvl="4" w:tplc="04090019" w:tentative="1">
      <w:start w:val="1"/>
      <w:numFmt w:val="ideographTraditional"/>
      <w:lvlText w:val="%5、"/>
      <w:lvlJc w:val="left"/>
      <w:pPr>
        <w:ind w:left="3853" w:hanging="480"/>
      </w:pPr>
      <w:rPr>
        <w:rFonts w:cs="Times New Roman"/>
      </w:rPr>
    </w:lvl>
    <w:lvl w:ilvl="5" w:tplc="0409001B" w:tentative="1">
      <w:start w:val="1"/>
      <w:numFmt w:val="lowerRoman"/>
      <w:lvlText w:val="%6."/>
      <w:lvlJc w:val="right"/>
      <w:pPr>
        <w:ind w:left="4333" w:hanging="480"/>
      </w:pPr>
      <w:rPr>
        <w:rFonts w:cs="Times New Roman"/>
      </w:rPr>
    </w:lvl>
    <w:lvl w:ilvl="6" w:tplc="0409000F" w:tentative="1">
      <w:start w:val="1"/>
      <w:numFmt w:val="decimal"/>
      <w:lvlText w:val="%7."/>
      <w:lvlJc w:val="left"/>
      <w:pPr>
        <w:ind w:left="4813" w:hanging="480"/>
      </w:pPr>
      <w:rPr>
        <w:rFonts w:cs="Times New Roman"/>
      </w:rPr>
    </w:lvl>
    <w:lvl w:ilvl="7" w:tplc="04090019" w:tentative="1">
      <w:start w:val="1"/>
      <w:numFmt w:val="ideographTraditional"/>
      <w:lvlText w:val="%8、"/>
      <w:lvlJc w:val="left"/>
      <w:pPr>
        <w:ind w:left="5293" w:hanging="480"/>
      </w:pPr>
      <w:rPr>
        <w:rFonts w:cs="Times New Roman"/>
      </w:rPr>
    </w:lvl>
    <w:lvl w:ilvl="8" w:tplc="0409001B" w:tentative="1">
      <w:start w:val="1"/>
      <w:numFmt w:val="lowerRoman"/>
      <w:lvlText w:val="%9."/>
      <w:lvlJc w:val="right"/>
      <w:pPr>
        <w:ind w:left="5773" w:hanging="480"/>
      </w:pPr>
      <w:rPr>
        <w:rFonts w:cs="Times New Roman"/>
      </w:r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rPr>
        <w:rFonts w:cs="Times New Roman"/>
      </w:rPr>
    </w:lvl>
    <w:lvl w:ilvl="2" w:tplc="0409001B" w:tentative="1">
      <w:start w:val="1"/>
      <w:numFmt w:val="lowerRoman"/>
      <w:lvlText w:val="%3."/>
      <w:lvlJc w:val="right"/>
      <w:pPr>
        <w:ind w:left="1927" w:hanging="480"/>
      </w:pPr>
      <w:rPr>
        <w:rFonts w:cs="Times New Roman"/>
      </w:rPr>
    </w:lvl>
    <w:lvl w:ilvl="3" w:tplc="0409000F" w:tentative="1">
      <w:start w:val="1"/>
      <w:numFmt w:val="decimal"/>
      <w:lvlText w:val="%4."/>
      <w:lvlJc w:val="left"/>
      <w:pPr>
        <w:ind w:left="2407" w:hanging="480"/>
      </w:pPr>
      <w:rPr>
        <w:rFonts w:cs="Times New Roman"/>
      </w:rPr>
    </w:lvl>
    <w:lvl w:ilvl="4" w:tplc="04090019" w:tentative="1">
      <w:start w:val="1"/>
      <w:numFmt w:val="ideographTraditional"/>
      <w:lvlText w:val="%5、"/>
      <w:lvlJc w:val="left"/>
      <w:pPr>
        <w:ind w:left="2887" w:hanging="480"/>
      </w:pPr>
      <w:rPr>
        <w:rFonts w:cs="Times New Roman"/>
      </w:rPr>
    </w:lvl>
    <w:lvl w:ilvl="5" w:tplc="0409001B" w:tentative="1">
      <w:start w:val="1"/>
      <w:numFmt w:val="lowerRoman"/>
      <w:lvlText w:val="%6."/>
      <w:lvlJc w:val="right"/>
      <w:pPr>
        <w:ind w:left="3367" w:hanging="480"/>
      </w:pPr>
      <w:rPr>
        <w:rFonts w:cs="Times New Roman"/>
      </w:rPr>
    </w:lvl>
    <w:lvl w:ilvl="6" w:tplc="0409000F" w:tentative="1">
      <w:start w:val="1"/>
      <w:numFmt w:val="decimal"/>
      <w:lvlText w:val="%7."/>
      <w:lvlJc w:val="left"/>
      <w:pPr>
        <w:ind w:left="3847" w:hanging="480"/>
      </w:pPr>
      <w:rPr>
        <w:rFonts w:cs="Times New Roman"/>
      </w:rPr>
    </w:lvl>
    <w:lvl w:ilvl="7" w:tplc="04090019" w:tentative="1">
      <w:start w:val="1"/>
      <w:numFmt w:val="ideographTraditional"/>
      <w:lvlText w:val="%8、"/>
      <w:lvlJc w:val="left"/>
      <w:pPr>
        <w:ind w:left="4327" w:hanging="480"/>
      </w:pPr>
      <w:rPr>
        <w:rFonts w:cs="Times New Roman"/>
      </w:rPr>
    </w:lvl>
    <w:lvl w:ilvl="8" w:tplc="0409001B" w:tentative="1">
      <w:start w:val="1"/>
      <w:numFmt w:val="lowerRoman"/>
      <w:lvlText w:val="%9."/>
      <w:lvlJc w:val="right"/>
      <w:pPr>
        <w:ind w:left="4807" w:hanging="480"/>
      </w:pPr>
      <w:rPr>
        <w:rFonts w:cs="Times New Roman"/>
      </w:r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A8B4AA38">
      <w:start w:val="1"/>
      <w:numFmt w:val="taiwaneseCountingThousand"/>
      <w:lvlText w:val="(%3)"/>
      <w:lvlJc w:val="left"/>
      <w:pPr>
        <w:ind w:left="973"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cs="Times New Roman" w:hint="default"/>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1F7166"/>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14B5"/>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B5CFA"/>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8F228B"/>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06C"/>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B4FBC"/>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24F65"/>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cs="Times New Roman"/>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rFonts w:cs="Times New Roman"/>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rFonts w:cs="Times New Roman"/>
      <w:kern w:val="2"/>
    </w:rPr>
  </w:style>
  <w:style w:type="character" w:styleId="a9">
    <w:name w:val="page number"/>
    <w:basedOn w:val="a0"/>
    <w:uiPriority w:val="99"/>
    <w:rsid w:val="00905110"/>
    <w:rPr>
      <w:rFonts w:cs="Times New Roman"/>
    </w:rPr>
  </w:style>
  <w:style w:type="paragraph" w:customStyle="1" w:styleId="1">
    <w:name w:val="清單段落1"/>
    <w:basedOn w:val="a"/>
    <w:uiPriority w:val="99"/>
    <w:rsid w:val="00F31F1D"/>
    <w:pPr>
      <w:ind w:leftChars="200" w:left="480"/>
    </w:pPr>
  </w:style>
  <w:style w:type="paragraph" w:styleId="aa">
    <w:name w:val="Balloon Text"/>
    <w:basedOn w:val="a"/>
    <w:link w:val="ab"/>
    <w:uiPriority w:val="99"/>
    <w:semiHidden/>
    <w:rsid w:val="00255CFA"/>
    <w:rPr>
      <w:rFonts w:ascii="Cambria" w:hAnsi="Cambria"/>
      <w:sz w:val="18"/>
      <w:szCs w:val="18"/>
    </w:rPr>
  </w:style>
  <w:style w:type="character" w:customStyle="1" w:styleId="ab">
    <w:name w:val="註解方塊文字 字元"/>
    <w:basedOn w:val="a0"/>
    <w:link w:val="aa"/>
    <w:uiPriority w:val="99"/>
    <w:semiHidden/>
    <w:locked/>
    <w:rsid w:val="00255CFA"/>
    <w:rPr>
      <w:rFonts w:ascii="Cambria" w:eastAsia="新細明體" w:hAnsi="Cambria" w:cs="Times New Roman"/>
      <w:sz w:val="18"/>
      <w:szCs w:val="18"/>
    </w:rPr>
  </w:style>
  <w:style w:type="paragraph" w:customStyle="1" w:styleId="ac">
    <w:name w:val="令.條"/>
    <w:basedOn w:val="a"/>
    <w:uiPriority w:val="99"/>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uiPriority w:val="99"/>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uiPriority w:val="99"/>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uiPriority w:val="99"/>
    <w:locked/>
    <w:rsid w:val="00C214E8"/>
    <w:rPr>
      <w:rFonts w:ascii="標楷體" w:eastAsia="標楷體"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國民中小學校長主任教師甄選儲訓遷調及介聘辦法第十二條、第十六條修正條文</dc:title>
  <dc:creator>蔡易珊</dc:creator>
  <cp:lastModifiedBy>czps</cp:lastModifiedBy>
  <cp:revision>2</cp:revision>
  <cp:lastPrinted>2015-02-07T08:33:00Z</cp:lastPrinted>
  <dcterms:created xsi:type="dcterms:W3CDTF">2015-03-30T05:57:00Z</dcterms:created>
  <dcterms:modified xsi:type="dcterms:W3CDTF">2015-03-30T05:57:00Z</dcterms:modified>
</cp:coreProperties>
</file>